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3C" w:rsidRDefault="00A26C76" w:rsidP="00A26C76">
      <w:pPr>
        <w:jc w:val="center"/>
        <w:rPr>
          <w:rFonts w:ascii="Comic Sans MS" w:hAnsi="Comic Sans MS"/>
          <w:b/>
          <w:sz w:val="28"/>
          <w:szCs w:val="28"/>
          <w:u w:val="single"/>
        </w:rPr>
      </w:pPr>
      <w:r w:rsidRPr="00A26C76">
        <w:rPr>
          <w:rFonts w:ascii="Comic Sans MS" w:hAnsi="Comic Sans MS"/>
          <w:b/>
          <w:sz w:val="28"/>
          <w:szCs w:val="28"/>
          <w:u w:val="single"/>
        </w:rPr>
        <w:t>Analyzing Prose</w:t>
      </w:r>
    </w:p>
    <w:p w:rsidR="00A26C76" w:rsidRDefault="00A26C76" w:rsidP="00A26C76">
      <w:pPr>
        <w:rPr>
          <w:rFonts w:ascii="Comic Sans MS" w:hAnsi="Comic Sans MS"/>
          <w:sz w:val="24"/>
          <w:szCs w:val="24"/>
        </w:rPr>
      </w:pPr>
      <w:r>
        <w:rPr>
          <w:rFonts w:ascii="Comic Sans MS" w:hAnsi="Comic Sans MS"/>
          <w:sz w:val="24"/>
          <w:szCs w:val="24"/>
        </w:rPr>
        <w:t>When explaining the effect of a rhetorical device in essays, there are three basic steps:</w:t>
      </w:r>
    </w:p>
    <w:p w:rsidR="00A26C76" w:rsidRDefault="00A26C76" w:rsidP="00A26C76">
      <w:pPr>
        <w:pStyle w:val="ListParagraph"/>
        <w:numPr>
          <w:ilvl w:val="0"/>
          <w:numId w:val="1"/>
        </w:numPr>
        <w:rPr>
          <w:rFonts w:ascii="Comic Sans MS" w:hAnsi="Comic Sans MS"/>
          <w:sz w:val="24"/>
          <w:szCs w:val="24"/>
        </w:rPr>
      </w:pPr>
      <w:r w:rsidRPr="00AE0851">
        <w:rPr>
          <w:rFonts w:ascii="Comic Sans MS" w:hAnsi="Comic Sans MS"/>
          <w:b/>
          <w:sz w:val="24"/>
          <w:szCs w:val="24"/>
        </w:rPr>
        <w:t>Identify</w:t>
      </w:r>
      <w:r>
        <w:rPr>
          <w:rFonts w:ascii="Comic Sans MS" w:hAnsi="Comic Sans MS"/>
          <w:sz w:val="24"/>
          <w:szCs w:val="24"/>
        </w:rPr>
        <w:t xml:space="preserve"> the device.</w:t>
      </w:r>
    </w:p>
    <w:p w:rsidR="00A26C76" w:rsidRDefault="00A26C76" w:rsidP="00A26C76">
      <w:pPr>
        <w:pStyle w:val="ListParagraph"/>
        <w:numPr>
          <w:ilvl w:val="0"/>
          <w:numId w:val="1"/>
        </w:numPr>
        <w:rPr>
          <w:rFonts w:ascii="Comic Sans MS" w:hAnsi="Comic Sans MS"/>
          <w:sz w:val="24"/>
          <w:szCs w:val="24"/>
        </w:rPr>
      </w:pPr>
      <w:r>
        <w:rPr>
          <w:rFonts w:ascii="Comic Sans MS" w:hAnsi="Comic Sans MS"/>
          <w:sz w:val="24"/>
          <w:szCs w:val="24"/>
        </w:rPr>
        <w:t xml:space="preserve">State the </w:t>
      </w:r>
      <w:r w:rsidRPr="00AE0851">
        <w:rPr>
          <w:rFonts w:ascii="Comic Sans MS" w:hAnsi="Comic Sans MS"/>
          <w:b/>
          <w:sz w:val="24"/>
          <w:szCs w:val="24"/>
        </w:rPr>
        <w:t xml:space="preserve">effect </w:t>
      </w:r>
      <w:r>
        <w:rPr>
          <w:rFonts w:ascii="Comic Sans MS" w:hAnsi="Comic Sans MS"/>
          <w:sz w:val="24"/>
          <w:szCs w:val="24"/>
        </w:rPr>
        <w:t xml:space="preserve">of the device </w:t>
      </w:r>
      <w:r w:rsidRPr="00AE0851">
        <w:rPr>
          <w:rFonts w:ascii="Comic Sans MS" w:hAnsi="Comic Sans MS"/>
          <w:b/>
          <w:sz w:val="24"/>
          <w:szCs w:val="24"/>
        </w:rPr>
        <w:t>on you</w:t>
      </w:r>
      <w:r>
        <w:rPr>
          <w:rFonts w:ascii="Comic Sans MS" w:hAnsi="Comic Sans MS"/>
          <w:sz w:val="24"/>
          <w:szCs w:val="24"/>
        </w:rPr>
        <w:t xml:space="preserve"> – i.e. alliteration, repetition, parallel structure, balance, etc. draw the reader’s attention to the words within the repetition or parallel structure</w:t>
      </w:r>
      <w:r w:rsidR="00AE0851">
        <w:rPr>
          <w:rFonts w:ascii="Comic Sans MS" w:hAnsi="Comic Sans MS"/>
          <w:sz w:val="24"/>
          <w:szCs w:val="24"/>
        </w:rPr>
        <w:t xml:space="preserve"> thereby </w:t>
      </w:r>
      <w:r w:rsidR="00AE0851" w:rsidRPr="00AE0851">
        <w:rPr>
          <w:rFonts w:ascii="Comic Sans MS" w:hAnsi="Comic Sans MS"/>
          <w:b/>
          <w:sz w:val="24"/>
          <w:szCs w:val="24"/>
        </w:rPr>
        <w:t xml:space="preserve">emphasizing </w:t>
      </w:r>
      <w:r w:rsidR="00AE0851">
        <w:rPr>
          <w:rFonts w:ascii="Comic Sans MS" w:hAnsi="Comic Sans MS"/>
          <w:sz w:val="24"/>
          <w:szCs w:val="24"/>
        </w:rPr>
        <w:t xml:space="preserve">the words within the device – you need to </w:t>
      </w:r>
      <w:r w:rsidR="00AE0851" w:rsidRPr="00AE0851">
        <w:rPr>
          <w:rFonts w:ascii="Comic Sans MS" w:hAnsi="Comic Sans MS"/>
          <w:b/>
          <w:sz w:val="24"/>
          <w:szCs w:val="24"/>
        </w:rPr>
        <w:t>translate</w:t>
      </w:r>
      <w:r w:rsidR="00AE0851">
        <w:rPr>
          <w:rFonts w:ascii="Comic Sans MS" w:hAnsi="Comic Sans MS"/>
          <w:sz w:val="24"/>
          <w:szCs w:val="24"/>
        </w:rPr>
        <w:t xml:space="preserve"> what is being emphasized; more poetic devices such as similes and metaphors carry with them significant </w:t>
      </w:r>
      <w:r w:rsidR="00AE0851" w:rsidRPr="00AE0851">
        <w:rPr>
          <w:rFonts w:ascii="Comic Sans MS" w:hAnsi="Comic Sans MS"/>
          <w:b/>
          <w:sz w:val="24"/>
          <w:szCs w:val="24"/>
        </w:rPr>
        <w:t>associations/connotations</w:t>
      </w:r>
      <w:r w:rsidR="00AE0851">
        <w:rPr>
          <w:rFonts w:ascii="Comic Sans MS" w:hAnsi="Comic Sans MS"/>
          <w:sz w:val="24"/>
          <w:szCs w:val="24"/>
        </w:rPr>
        <w:t xml:space="preserve"> which you must explore in your analysis – for example, a metaphor of the sun has associations of warmth, light, life, energy, etc.</w:t>
      </w:r>
    </w:p>
    <w:p w:rsidR="00AE0851" w:rsidRDefault="00AE0851" w:rsidP="00A26C76">
      <w:pPr>
        <w:pStyle w:val="ListParagraph"/>
        <w:numPr>
          <w:ilvl w:val="0"/>
          <w:numId w:val="1"/>
        </w:numPr>
        <w:rPr>
          <w:rFonts w:ascii="Comic Sans MS" w:hAnsi="Comic Sans MS"/>
          <w:sz w:val="24"/>
          <w:szCs w:val="24"/>
        </w:rPr>
      </w:pPr>
      <w:r w:rsidRPr="00AE0851">
        <w:rPr>
          <w:rFonts w:ascii="Comic Sans MS" w:hAnsi="Comic Sans MS"/>
          <w:b/>
          <w:sz w:val="24"/>
          <w:szCs w:val="24"/>
        </w:rPr>
        <w:t>Connect</w:t>
      </w:r>
      <w:r>
        <w:rPr>
          <w:rFonts w:ascii="Comic Sans MS" w:hAnsi="Comic Sans MS"/>
          <w:sz w:val="24"/>
          <w:szCs w:val="24"/>
        </w:rPr>
        <w:t xml:space="preserve"> the effectiveness of the device to the </w:t>
      </w:r>
      <w:r w:rsidRPr="00AE0851">
        <w:rPr>
          <w:rFonts w:ascii="Comic Sans MS" w:hAnsi="Comic Sans MS"/>
          <w:b/>
          <w:sz w:val="24"/>
          <w:szCs w:val="24"/>
        </w:rPr>
        <w:t>thesis</w:t>
      </w:r>
      <w:r>
        <w:rPr>
          <w:rFonts w:ascii="Comic Sans MS" w:hAnsi="Comic Sans MS"/>
          <w:sz w:val="24"/>
          <w:szCs w:val="24"/>
        </w:rPr>
        <w:t xml:space="preserve"> (or supporting argument) i.e. why did the author use the device? – </w:t>
      </w:r>
      <w:proofErr w:type="gramStart"/>
      <w:r>
        <w:rPr>
          <w:rFonts w:ascii="Comic Sans MS" w:hAnsi="Comic Sans MS"/>
          <w:sz w:val="24"/>
          <w:szCs w:val="24"/>
        </w:rPr>
        <w:t>how</w:t>
      </w:r>
      <w:proofErr w:type="gramEnd"/>
      <w:r>
        <w:rPr>
          <w:rFonts w:ascii="Comic Sans MS" w:hAnsi="Comic Sans MS"/>
          <w:sz w:val="24"/>
          <w:szCs w:val="24"/>
        </w:rPr>
        <w:t xml:space="preserve"> does the content of the rhetorical device relate back to the thesis (or supporting argument)?</w:t>
      </w:r>
    </w:p>
    <w:p w:rsidR="00D2444A" w:rsidRDefault="00D2444A" w:rsidP="00AE0851">
      <w:pPr>
        <w:rPr>
          <w:rFonts w:ascii="Comic Sans MS" w:hAnsi="Comic Sans MS"/>
          <w:b/>
          <w:sz w:val="24"/>
          <w:szCs w:val="24"/>
        </w:rPr>
      </w:pPr>
    </w:p>
    <w:p w:rsidR="00AE0851" w:rsidRPr="00DF5AD9" w:rsidRDefault="00AE0851" w:rsidP="00AE0851">
      <w:pPr>
        <w:rPr>
          <w:rFonts w:ascii="Comic Sans MS" w:hAnsi="Comic Sans MS"/>
          <w:b/>
          <w:sz w:val="24"/>
          <w:szCs w:val="24"/>
        </w:rPr>
      </w:pPr>
      <w:r w:rsidRPr="00DF5AD9">
        <w:rPr>
          <w:rFonts w:ascii="Comic Sans MS" w:hAnsi="Comic Sans MS"/>
          <w:b/>
          <w:sz w:val="24"/>
          <w:szCs w:val="24"/>
        </w:rPr>
        <w:t>Example</w:t>
      </w:r>
      <w:r w:rsidR="00DF5AD9" w:rsidRPr="00DF5AD9">
        <w:rPr>
          <w:rFonts w:ascii="Comic Sans MS" w:hAnsi="Comic Sans MS"/>
          <w:b/>
          <w:sz w:val="24"/>
          <w:szCs w:val="24"/>
        </w:rPr>
        <w:t xml:space="preserve"> #1</w:t>
      </w:r>
      <w:r w:rsidRPr="00DF5AD9">
        <w:rPr>
          <w:rFonts w:ascii="Comic Sans MS" w:hAnsi="Comic Sans MS"/>
          <w:b/>
          <w:sz w:val="24"/>
          <w:szCs w:val="24"/>
        </w:rPr>
        <w:t>:</w:t>
      </w:r>
    </w:p>
    <w:p w:rsidR="00AE0851" w:rsidRDefault="00AE0851" w:rsidP="00AE0851">
      <w:pPr>
        <w:rPr>
          <w:rFonts w:ascii="Comic Sans MS" w:hAnsi="Comic Sans MS"/>
          <w:sz w:val="24"/>
          <w:szCs w:val="24"/>
        </w:rPr>
      </w:pPr>
      <w:r>
        <w:rPr>
          <w:rFonts w:ascii="Comic Sans MS" w:hAnsi="Comic Sans MS"/>
          <w:sz w:val="24"/>
          <w:szCs w:val="24"/>
        </w:rPr>
        <w:t>“Five score years ago…” (MLK “I Have a Dream”)</w:t>
      </w:r>
    </w:p>
    <w:p w:rsidR="0001269D" w:rsidRDefault="00AE0851" w:rsidP="0001269D">
      <w:pPr>
        <w:pStyle w:val="ListParagraph"/>
        <w:numPr>
          <w:ilvl w:val="0"/>
          <w:numId w:val="2"/>
        </w:numPr>
        <w:rPr>
          <w:rFonts w:ascii="Comic Sans MS" w:hAnsi="Comic Sans MS"/>
          <w:sz w:val="24"/>
          <w:szCs w:val="24"/>
        </w:rPr>
      </w:pPr>
      <w:r w:rsidRPr="0001269D">
        <w:rPr>
          <w:rFonts w:ascii="Comic Sans MS" w:hAnsi="Comic Sans MS"/>
          <w:sz w:val="24"/>
          <w:szCs w:val="24"/>
        </w:rPr>
        <w:t>The opening line of Martin Luther King’s “I Have a Dream Speech”</w:t>
      </w:r>
      <w:r w:rsidR="0001269D" w:rsidRPr="0001269D">
        <w:rPr>
          <w:rFonts w:ascii="Comic Sans MS" w:hAnsi="Comic Sans MS"/>
          <w:sz w:val="24"/>
          <w:szCs w:val="24"/>
        </w:rPr>
        <w:t xml:space="preserve"> is an allusion to </w:t>
      </w:r>
      <w:r w:rsidRPr="0001269D">
        <w:rPr>
          <w:rFonts w:ascii="Comic Sans MS" w:hAnsi="Comic Sans MS"/>
          <w:sz w:val="24"/>
          <w:szCs w:val="24"/>
        </w:rPr>
        <w:t xml:space="preserve">Abraham Lincoln’s famous Gettysburg address where he began his speech with “Four score years and ten…” </w:t>
      </w:r>
    </w:p>
    <w:p w:rsidR="0001269D" w:rsidRDefault="0001269D" w:rsidP="0001269D">
      <w:pPr>
        <w:pStyle w:val="ListParagraph"/>
        <w:numPr>
          <w:ilvl w:val="0"/>
          <w:numId w:val="2"/>
        </w:numPr>
        <w:rPr>
          <w:rFonts w:ascii="Comic Sans MS" w:hAnsi="Comic Sans MS"/>
          <w:sz w:val="24"/>
          <w:szCs w:val="24"/>
        </w:rPr>
      </w:pPr>
      <w:r w:rsidRPr="0001269D">
        <w:rPr>
          <w:rFonts w:ascii="Comic Sans MS" w:hAnsi="Comic Sans MS"/>
          <w:sz w:val="24"/>
          <w:szCs w:val="24"/>
        </w:rPr>
        <w:t xml:space="preserve">By alluding to Lincoln, King reminds his audience of the promise of equal rights and freedom granted to the black people of the United States when Lincoln signed the Emancipation Proclamation. </w:t>
      </w:r>
    </w:p>
    <w:p w:rsidR="00AE0851" w:rsidRDefault="0001269D" w:rsidP="0001269D">
      <w:pPr>
        <w:pStyle w:val="ListParagraph"/>
        <w:numPr>
          <w:ilvl w:val="0"/>
          <w:numId w:val="2"/>
        </w:numPr>
        <w:rPr>
          <w:rFonts w:ascii="Comic Sans MS" w:hAnsi="Comic Sans MS"/>
          <w:sz w:val="24"/>
          <w:szCs w:val="24"/>
        </w:rPr>
      </w:pPr>
      <w:r w:rsidRPr="0001269D">
        <w:rPr>
          <w:rFonts w:ascii="Comic Sans MS" w:hAnsi="Comic Sans MS"/>
          <w:sz w:val="24"/>
          <w:szCs w:val="24"/>
        </w:rPr>
        <w:t xml:space="preserve">This immediately sets the stage for the thesis of King’s </w:t>
      </w:r>
      <w:proofErr w:type="gramStart"/>
      <w:r w:rsidRPr="0001269D">
        <w:rPr>
          <w:rFonts w:ascii="Comic Sans MS" w:hAnsi="Comic Sans MS"/>
          <w:sz w:val="24"/>
          <w:szCs w:val="24"/>
        </w:rPr>
        <w:t>speech, that</w:t>
      </w:r>
      <w:proofErr w:type="gramEnd"/>
      <w:r w:rsidRPr="0001269D">
        <w:rPr>
          <w:rFonts w:ascii="Comic Sans MS" w:hAnsi="Comic Sans MS"/>
          <w:sz w:val="24"/>
          <w:szCs w:val="24"/>
        </w:rPr>
        <w:t xml:space="preserve"> the blacks of America deserve to have the equal rights they were promised on</w:t>
      </w:r>
      <w:r w:rsidR="0011128B">
        <w:rPr>
          <w:rFonts w:ascii="Comic Sans MS" w:hAnsi="Comic Sans MS"/>
          <w:sz w:val="24"/>
          <w:szCs w:val="24"/>
        </w:rPr>
        <w:t xml:space="preserve">e hundred years ago </w:t>
      </w:r>
      <w:r w:rsidRPr="0001269D">
        <w:rPr>
          <w:rFonts w:ascii="Comic Sans MS" w:hAnsi="Comic Sans MS"/>
          <w:sz w:val="24"/>
          <w:szCs w:val="24"/>
        </w:rPr>
        <w:t>by Abraham Lincoln.</w:t>
      </w:r>
    </w:p>
    <w:p w:rsidR="0007004C" w:rsidRDefault="0007004C" w:rsidP="0001269D">
      <w:pPr>
        <w:pStyle w:val="NormalWeb"/>
        <w:rPr>
          <w:rFonts w:ascii="Comic Sans MS" w:hAnsi="Comic Sans MS"/>
          <w:b/>
          <w:lang w:val="en"/>
        </w:rPr>
      </w:pPr>
    </w:p>
    <w:p w:rsidR="0007004C" w:rsidRDefault="0007004C" w:rsidP="0001269D">
      <w:pPr>
        <w:pStyle w:val="NormalWeb"/>
        <w:rPr>
          <w:rFonts w:ascii="Comic Sans MS" w:hAnsi="Comic Sans MS"/>
          <w:b/>
          <w:lang w:val="en"/>
        </w:rPr>
      </w:pPr>
    </w:p>
    <w:p w:rsidR="0007004C" w:rsidRDefault="0007004C" w:rsidP="0001269D">
      <w:pPr>
        <w:pStyle w:val="NormalWeb"/>
        <w:rPr>
          <w:rFonts w:ascii="Comic Sans MS" w:hAnsi="Comic Sans MS"/>
          <w:b/>
          <w:lang w:val="en"/>
        </w:rPr>
      </w:pPr>
    </w:p>
    <w:p w:rsidR="00DF5AD9" w:rsidRPr="00DF5AD9" w:rsidRDefault="00DF5AD9" w:rsidP="0001269D">
      <w:pPr>
        <w:pStyle w:val="NormalWeb"/>
        <w:rPr>
          <w:rFonts w:ascii="Comic Sans MS" w:hAnsi="Comic Sans MS"/>
          <w:b/>
          <w:lang w:val="en"/>
        </w:rPr>
      </w:pPr>
      <w:r w:rsidRPr="00DF5AD9">
        <w:rPr>
          <w:rFonts w:ascii="Comic Sans MS" w:hAnsi="Comic Sans MS"/>
          <w:b/>
          <w:lang w:val="en"/>
        </w:rPr>
        <w:lastRenderedPageBreak/>
        <w:t>Example #2:</w:t>
      </w:r>
    </w:p>
    <w:p w:rsidR="0001269D" w:rsidRDefault="0011128B" w:rsidP="0001269D">
      <w:pPr>
        <w:pStyle w:val="NormalWeb"/>
        <w:rPr>
          <w:rFonts w:ascii="Comic Sans MS" w:hAnsi="Comic Sans MS"/>
          <w:lang w:val="en"/>
        </w:rPr>
      </w:pPr>
      <w:r>
        <w:rPr>
          <w:rFonts w:ascii="Comic Sans MS" w:hAnsi="Comic Sans MS"/>
          <w:lang w:val="en"/>
        </w:rPr>
        <w:t>“</w:t>
      </w:r>
      <w:r w:rsidR="0001269D" w:rsidRPr="0001269D">
        <w:rPr>
          <w:rFonts w:ascii="Comic Sans MS" w:hAnsi="Comic Sans MS"/>
          <w:lang w:val="en"/>
        </w:rPr>
        <w:t>One hundred years later, the life of the Negro is still sadly crippled by the manacles of segregation and the chains of discrimination. One hundred years later, the Negro lives on a lonely island of poverty in the midst of a vast ocean of material prosperity. One hundred years later</w:t>
      </w:r>
      <w:r w:rsidR="0001269D">
        <w:rPr>
          <w:rFonts w:ascii="Comic Sans MS" w:hAnsi="Comic Sans MS"/>
          <w:lang w:val="en"/>
        </w:rPr>
        <w:t>…</w:t>
      </w:r>
      <w:r>
        <w:rPr>
          <w:rFonts w:ascii="Comic Sans MS" w:hAnsi="Comic Sans MS"/>
          <w:lang w:val="en"/>
        </w:rPr>
        <w:t>”</w:t>
      </w:r>
    </w:p>
    <w:p w:rsidR="0001269D" w:rsidRDefault="0001269D" w:rsidP="0001269D">
      <w:pPr>
        <w:pStyle w:val="NormalWeb"/>
        <w:rPr>
          <w:rFonts w:ascii="Comic Sans MS" w:hAnsi="Comic Sans MS"/>
          <w:lang w:val="en"/>
        </w:rPr>
      </w:pPr>
      <w:r>
        <w:rPr>
          <w:rFonts w:ascii="Comic Sans MS" w:hAnsi="Comic Sans MS"/>
          <w:lang w:val="en"/>
        </w:rPr>
        <w:t>This part of the speech has three distinct rhetorical devices – repetition, parallel structure, and metaphor.</w:t>
      </w:r>
    </w:p>
    <w:p w:rsidR="0001269D" w:rsidRDefault="0001269D" w:rsidP="0001269D">
      <w:pPr>
        <w:pStyle w:val="NormalWeb"/>
        <w:numPr>
          <w:ilvl w:val="0"/>
          <w:numId w:val="4"/>
        </w:numPr>
        <w:rPr>
          <w:rFonts w:ascii="Comic Sans MS" w:hAnsi="Comic Sans MS"/>
          <w:lang w:val="en"/>
        </w:rPr>
      </w:pPr>
      <w:r>
        <w:rPr>
          <w:rFonts w:ascii="Comic Sans MS" w:hAnsi="Comic Sans MS"/>
          <w:lang w:val="en"/>
        </w:rPr>
        <w:t>Repetition</w:t>
      </w:r>
    </w:p>
    <w:p w:rsidR="0001269D" w:rsidRDefault="0001269D" w:rsidP="0001269D">
      <w:pPr>
        <w:pStyle w:val="NormalWeb"/>
        <w:numPr>
          <w:ilvl w:val="0"/>
          <w:numId w:val="4"/>
        </w:numPr>
        <w:rPr>
          <w:rFonts w:ascii="Comic Sans MS" w:hAnsi="Comic Sans MS"/>
          <w:lang w:val="en"/>
        </w:rPr>
      </w:pPr>
      <w:r>
        <w:rPr>
          <w:rFonts w:ascii="Comic Sans MS" w:hAnsi="Comic Sans MS"/>
          <w:lang w:val="en"/>
        </w:rPr>
        <w:t>King repeats “one hundred years later” emphasizing the length of time the black people of America have been patient waiting for the rights that were promised to them with the signing of the Emancipation Proclamation.</w:t>
      </w:r>
    </w:p>
    <w:p w:rsidR="0001269D" w:rsidRPr="00D2444A" w:rsidRDefault="0001269D" w:rsidP="0001269D">
      <w:pPr>
        <w:pStyle w:val="NormalWeb"/>
        <w:numPr>
          <w:ilvl w:val="0"/>
          <w:numId w:val="4"/>
        </w:numPr>
        <w:rPr>
          <w:rFonts w:ascii="Comic Sans MS" w:hAnsi="Comic Sans MS"/>
          <w:lang w:val="en"/>
        </w:rPr>
      </w:pPr>
      <w:r>
        <w:rPr>
          <w:rFonts w:ascii="Comic Sans MS" w:hAnsi="Comic Sans MS"/>
          <w:lang w:val="en"/>
        </w:rPr>
        <w:t xml:space="preserve">This emphasizes the idea that their equal rights are something that </w:t>
      </w:r>
      <w:proofErr w:type="gramStart"/>
      <w:r>
        <w:rPr>
          <w:rFonts w:ascii="Comic Sans MS" w:hAnsi="Comic Sans MS"/>
          <w:lang w:val="en"/>
        </w:rPr>
        <w:t>have</w:t>
      </w:r>
      <w:proofErr w:type="gramEnd"/>
      <w:r>
        <w:rPr>
          <w:rFonts w:ascii="Comic Sans MS" w:hAnsi="Comic Sans MS"/>
          <w:lang w:val="en"/>
        </w:rPr>
        <w:t xml:space="preserve"> already been promised to them one hundred years ago, but they still are not free, but deserve to be.</w:t>
      </w:r>
    </w:p>
    <w:p w:rsidR="0011128B" w:rsidRDefault="0011128B" w:rsidP="0011128B">
      <w:pPr>
        <w:pStyle w:val="NormalWeb"/>
        <w:numPr>
          <w:ilvl w:val="0"/>
          <w:numId w:val="5"/>
        </w:numPr>
        <w:rPr>
          <w:rFonts w:ascii="Comic Sans MS" w:hAnsi="Comic Sans MS"/>
          <w:lang w:val="en"/>
        </w:rPr>
      </w:pPr>
      <w:r>
        <w:rPr>
          <w:rFonts w:ascii="Comic Sans MS" w:hAnsi="Comic Sans MS"/>
          <w:lang w:val="en"/>
        </w:rPr>
        <w:t xml:space="preserve">“The </w:t>
      </w:r>
      <w:r w:rsidRPr="0001269D">
        <w:rPr>
          <w:rFonts w:ascii="Comic Sans MS" w:hAnsi="Comic Sans MS"/>
          <w:lang w:val="en"/>
        </w:rPr>
        <w:t>manacles of segregation and the chains of discrimination</w:t>
      </w:r>
      <w:r>
        <w:rPr>
          <w:rFonts w:ascii="Comic Sans MS" w:hAnsi="Comic Sans MS"/>
          <w:lang w:val="en"/>
        </w:rPr>
        <w:t>” is both metaphor and parallel structure.</w:t>
      </w:r>
    </w:p>
    <w:p w:rsidR="0011128B" w:rsidRDefault="0011128B" w:rsidP="0011128B">
      <w:pPr>
        <w:pStyle w:val="NormalWeb"/>
        <w:numPr>
          <w:ilvl w:val="0"/>
          <w:numId w:val="5"/>
        </w:numPr>
        <w:rPr>
          <w:rFonts w:ascii="Comic Sans MS" w:hAnsi="Comic Sans MS"/>
          <w:lang w:val="en"/>
        </w:rPr>
      </w:pPr>
      <w:r>
        <w:rPr>
          <w:rFonts w:ascii="Comic Sans MS" w:hAnsi="Comic Sans MS"/>
          <w:lang w:val="en"/>
        </w:rPr>
        <w:t>The metaphor suggests that the black people are still ‘chained’ and “manacled,’ just as they were when they were slaves; they may not be literal slaves, but they are enslaved in a world where they are chained to their disadvantages and discrimination. The parallel structure serves to emphasize this fact.</w:t>
      </w:r>
    </w:p>
    <w:p w:rsidR="001D19D9" w:rsidRPr="00D2444A" w:rsidRDefault="0011128B" w:rsidP="00D2444A">
      <w:pPr>
        <w:pStyle w:val="NormalWeb"/>
        <w:numPr>
          <w:ilvl w:val="0"/>
          <w:numId w:val="5"/>
        </w:numPr>
        <w:rPr>
          <w:rFonts w:ascii="Comic Sans MS" w:hAnsi="Comic Sans MS"/>
          <w:lang w:val="en"/>
        </w:rPr>
      </w:pPr>
      <w:r>
        <w:rPr>
          <w:rFonts w:ascii="Comic Sans MS" w:hAnsi="Comic Sans MS"/>
          <w:lang w:val="en"/>
        </w:rPr>
        <w:t>The associations with slavery and manacles serves to emphasize the fact that the black people of the U.S. may have been granted freedom and equality 100 years ago, but they are still figurative slaves without any of the rights they deserve.</w:t>
      </w:r>
    </w:p>
    <w:p w:rsidR="001D19D9" w:rsidRDefault="001D19D9" w:rsidP="001D19D9">
      <w:pPr>
        <w:pStyle w:val="NormalWeb"/>
        <w:rPr>
          <w:rFonts w:ascii="Comic Sans MS" w:hAnsi="Comic Sans MS"/>
          <w:b/>
          <w:lang w:val="en"/>
        </w:rPr>
      </w:pPr>
      <w:r>
        <w:rPr>
          <w:rFonts w:ascii="Comic Sans MS" w:hAnsi="Comic Sans MS"/>
          <w:b/>
          <w:lang w:val="en"/>
        </w:rPr>
        <w:t>Example #3</w:t>
      </w:r>
      <w:r w:rsidRPr="00DF5AD9">
        <w:rPr>
          <w:rFonts w:ascii="Comic Sans MS" w:hAnsi="Comic Sans MS"/>
          <w:b/>
          <w:lang w:val="en"/>
        </w:rPr>
        <w:t>:</w:t>
      </w:r>
    </w:p>
    <w:p w:rsidR="001D19D9" w:rsidRPr="001D19D9" w:rsidRDefault="001D19D9" w:rsidP="001D19D9">
      <w:pPr>
        <w:pStyle w:val="NormalWeb"/>
        <w:rPr>
          <w:rFonts w:ascii="Comic Sans MS" w:hAnsi="Comic Sans MS" w:cs="Arial"/>
          <w:color w:val="333333"/>
        </w:rPr>
      </w:pPr>
      <w:proofErr w:type="gramStart"/>
      <w:r w:rsidRPr="001D19D9">
        <w:rPr>
          <w:rFonts w:ascii="Comic Sans MS" w:hAnsi="Comic Sans MS" w:cs="Arial"/>
          <w:color w:val="333333"/>
        </w:rPr>
        <w:t>“</w:t>
      </w:r>
      <w:r>
        <w:rPr>
          <w:rFonts w:ascii="Comic Sans MS" w:hAnsi="Comic Sans MS" w:cs="Arial"/>
          <w:color w:val="333333"/>
        </w:rPr>
        <w:t>[N]</w:t>
      </w:r>
      <w:proofErr w:type="spellStart"/>
      <w:r w:rsidRPr="001D19D9">
        <w:rPr>
          <w:rFonts w:ascii="Comic Sans MS" w:hAnsi="Comic Sans MS" w:cs="Arial"/>
          <w:color w:val="333333"/>
        </w:rPr>
        <w:t>ot</w:t>
      </w:r>
      <w:proofErr w:type="spellEnd"/>
      <w:r w:rsidRPr="001D19D9">
        <w:rPr>
          <w:rFonts w:ascii="Comic Sans MS" w:hAnsi="Comic Sans MS" w:cs="Arial"/>
          <w:color w:val="333333"/>
        </w:rPr>
        <w:t xml:space="preserve"> a new balance of power, but a new world of law</w:t>
      </w:r>
      <w:r w:rsidRPr="001D19D9">
        <w:rPr>
          <w:rFonts w:ascii="Comic Sans MS" w:hAnsi="Comic Sans MS" w:cs="Arial"/>
          <w:color w:val="333333"/>
        </w:rPr>
        <w:t>” (JFK’s inaugural address).</w:t>
      </w:r>
      <w:proofErr w:type="gramEnd"/>
    </w:p>
    <w:p w:rsidR="001D19D9" w:rsidRPr="001D19D9" w:rsidRDefault="001D19D9" w:rsidP="001D19D9">
      <w:pPr>
        <w:pStyle w:val="NormalWeb"/>
        <w:numPr>
          <w:ilvl w:val="0"/>
          <w:numId w:val="7"/>
        </w:numPr>
        <w:rPr>
          <w:rFonts w:ascii="Comic Sans MS" w:hAnsi="Comic Sans MS"/>
          <w:b/>
          <w:lang w:val="en"/>
        </w:rPr>
      </w:pPr>
      <w:r>
        <w:rPr>
          <w:rFonts w:ascii="Comic Sans MS" w:hAnsi="Comic Sans MS"/>
          <w:lang w:val="en"/>
        </w:rPr>
        <w:t>This is an example of balance.</w:t>
      </w:r>
    </w:p>
    <w:p w:rsidR="001D19D9" w:rsidRPr="001D19D9" w:rsidRDefault="001D19D9" w:rsidP="001D19D9">
      <w:pPr>
        <w:pStyle w:val="NormalWeb"/>
        <w:numPr>
          <w:ilvl w:val="0"/>
          <w:numId w:val="7"/>
        </w:numPr>
        <w:rPr>
          <w:rFonts w:ascii="Comic Sans MS" w:hAnsi="Comic Sans MS"/>
          <w:b/>
          <w:lang w:val="en"/>
        </w:rPr>
      </w:pPr>
      <w:r>
        <w:rPr>
          <w:rFonts w:ascii="Comic Sans MS" w:hAnsi="Comic Sans MS"/>
          <w:lang w:val="en"/>
        </w:rPr>
        <w:t>The first half of the balance suggests what others may suspect the U.S. of doing (a grab for power), but the second half of the balance assures the audience that the U.S. is sincerely trying to make the world a place of law and justice.</w:t>
      </w:r>
    </w:p>
    <w:p w:rsidR="0001269D" w:rsidRPr="00D2444A" w:rsidRDefault="001D19D9" w:rsidP="0001269D">
      <w:pPr>
        <w:pStyle w:val="NormalWeb"/>
        <w:numPr>
          <w:ilvl w:val="0"/>
          <w:numId w:val="7"/>
        </w:numPr>
        <w:rPr>
          <w:rFonts w:ascii="Comic Sans MS" w:hAnsi="Comic Sans MS"/>
          <w:b/>
          <w:lang w:val="en"/>
        </w:rPr>
      </w:pPr>
      <w:r>
        <w:rPr>
          <w:rFonts w:ascii="Comic Sans MS" w:hAnsi="Comic Sans MS"/>
          <w:lang w:val="en"/>
        </w:rPr>
        <w:t>And they are doing this by promoting and supporting freedom all over the world.</w:t>
      </w:r>
      <w:bookmarkStart w:id="0" w:name="_GoBack"/>
      <w:bookmarkEnd w:id="0"/>
    </w:p>
    <w:sectPr w:rsidR="0001269D" w:rsidRPr="00D2444A" w:rsidSect="00D2444A">
      <w:pgSz w:w="12240" w:h="15840"/>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E33"/>
    <w:multiLevelType w:val="hybridMultilevel"/>
    <w:tmpl w:val="78F866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5963EC5"/>
    <w:multiLevelType w:val="hybridMultilevel"/>
    <w:tmpl w:val="8910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807C4"/>
    <w:multiLevelType w:val="hybridMultilevel"/>
    <w:tmpl w:val="764821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D22468E"/>
    <w:multiLevelType w:val="hybridMultilevel"/>
    <w:tmpl w:val="5F6630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D5D7C5A"/>
    <w:multiLevelType w:val="hybridMultilevel"/>
    <w:tmpl w:val="D2BC16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FB327E3"/>
    <w:multiLevelType w:val="hybridMultilevel"/>
    <w:tmpl w:val="D36A08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F8612AB"/>
    <w:multiLevelType w:val="hybridMultilevel"/>
    <w:tmpl w:val="E13EC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76"/>
    <w:rsid w:val="0001269D"/>
    <w:rsid w:val="0007004C"/>
    <w:rsid w:val="0011128B"/>
    <w:rsid w:val="001D19D9"/>
    <w:rsid w:val="0025203C"/>
    <w:rsid w:val="00A26C76"/>
    <w:rsid w:val="00AE0851"/>
    <w:rsid w:val="00D2444A"/>
    <w:rsid w:val="00DF5A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C76"/>
    <w:pPr>
      <w:ind w:left="720"/>
      <w:contextualSpacing/>
    </w:pPr>
  </w:style>
  <w:style w:type="paragraph" w:styleId="NormalWeb">
    <w:name w:val="Normal (Web)"/>
    <w:basedOn w:val="Normal"/>
    <w:uiPriority w:val="99"/>
    <w:unhideWhenUsed/>
    <w:rsid w:val="0001269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C76"/>
    <w:pPr>
      <w:ind w:left="720"/>
      <w:contextualSpacing/>
    </w:pPr>
  </w:style>
  <w:style w:type="paragraph" w:styleId="NormalWeb">
    <w:name w:val="Normal (Web)"/>
    <w:basedOn w:val="Normal"/>
    <w:uiPriority w:val="99"/>
    <w:unhideWhenUsed/>
    <w:rsid w:val="0001269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5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Steve Rush</cp:lastModifiedBy>
  <cp:revision>5</cp:revision>
  <dcterms:created xsi:type="dcterms:W3CDTF">2011-11-07T02:58:00Z</dcterms:created>
  <dcterms:modified xsi:type="dcterms:W3CDTF">2021-05-05T19:11:00Z</dcterms:modified>
</cp:coreProperties>
</file>